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C3C8" w14:textId="3B1884F8" w:rsidR="00F050F0" w:rsidRPr="00FE58FE" w:rsidRDefault="00FC3535" w:rsidP="00F050F0">
      <w:pPr>
        <w:spacing w:before="10"/>
        <w:ind w:left="20"/>
        <w:rPr>
          <w:rFonts w:asciiTheme="minorHAnsi" w:hAnsiTheme="minorHAnsi"/>
          <w:b/>
          <w:bCs/>
          <w:sz w:val="24"/>
          <w:szCs w:val="24"/>
        </w:rPr>
      </w:pPr>
      <w:r w:rsidRPr="00607268">
        <w:rPr>
          <w:rFonts w:asciiTheme="minorHAnsi" w:hAnsiTheme="minorHAnsi"/>
          <w:b/>
          <w:bCs/>
          <w:sz w:val="24"/>
          <w:szCs w:val="24"/>
        </w:rPr>
        <w:t>SUGGESTED</w:t>
      </w:r>
      <w:r w:rsidR="00F050F0" w:rsidRPr="00607268">
        <w:rPr>
          <w:rFonts w:asciiTheme="minorHAnsi" w:hAnsiTheme="minorHAnsi"/>
          <w:b/>
          <w:bCs/>
          <w:sz w:val="24"/>
          <w:szCs w:val="24"/>
        </w:rPr>
        <w:t xml:space="preserve"> OUTPATIENT</w:t>
      </w:r>
      <w:r w:rsidR="00F050F0" w:rsidRPr="00607268">
        <w:rPr>
          <w:rFonts w:asciiTheme="minorHAnsi" w:hAnsiTheme="minorHAnsi"/>
          <w:b/>
          <w:bCs/>
          <w:spacing w:val="-21"/>
          <w:sz w:val="24"/>
          <w:szCs w:val="24"/>
        </w:rPr>
        <w:t xml:space="preserve"> </w:t>
      </w:r>
      <w:r w:rsidR="00F050F0" w:rsidRPr="00607268">
        <w:rPr>
          <w:rFonts w:asciiTheme="minorHAnsi" w:hAnsiTheme="minorHAnsi"/>
          <w:b/>
          <w:bCs/>
          <w:sz w:val="24"/>
          <w:szCs w:val="24"/>
        </w:rPr>
        <w:t>TREATMENT FOR COVID IN ALASKA (Please Consult Your Physician</w:t>
      </w:r>
      <w:r w:rsidR="004002E3" w:rsidRPr="00FE58FE">
        <w:rPr>
          <w:rFonts w:asciiTheme="minorHAnsi" w:hAnsiTheme="minorHAnsi"/>
          <w:b/>
          <w:bCs/>
          <w:sz w:val="24"/>
          <w:szCs w:val="24"/>
        </w:rPr>
        <w:t>)</w:t>
      </w:r>
      <w:r w:rsidR="00FE58FE">
        <w:rPr>
          <w:rFonts w:asciiTheme="minorHAnsi" w:hAnsiTheme="minorHAnsi"/>
          <w:b/>
          <w:bCs/>
          <w:sz w:val="24"/>
          <w:szCs w:val="24"/>
        </w:rPr>
        <w:t xml:space="preserve"> This information is provided for educational and informational purposes only and </w:t>
      </w:r>
      <w:r w:rsidR="005B4C60">
        <w:rPr>
          <w:rFonts w:asciiTheme="minorHAnsi" w:hAnsiTheme="minorHAnsi"/>
          <w:b/>
          <w:bCs/>
          <w:sz w:val="24"/>
          <w:szCs w:val="24"/>
        </w:rPr>
        <w:t>does</w:t>
      </w:r>
      <w:r w:rsidR="00FE58FE">
        <w:rPr>
          <w:rFonts w:asciiTheme="minorHAnsi" w:hAnsiTheme="minorHAnsi"/>
          <w:b/>
          <w:bCs/>
          <w:sz w:val="24"/>
          <w:szCs w:val="24"/>
        </w:rPr>
        <w:t xml:space="preserve"> not constitute providing medical </w:t>
      </w:r>
      <w:r w:rsidR="005B4C60">
        <w:rPr>
          <w:rFonts w:asciiTheme="minorHAnsi" w:hAnsiTheme="minorHAnsi"/>
          <w:b/>
          <w:bCs/>
          <w:sz w:val="24"/>
          <w:szCs w:val="24"/>
        </w:rPr>
        <w:t>advice</w:t>
      </w:r>
      <w:r w:rsidR="00FE58FE">
        <w:rPr>
          <w:rFonts w:asciiTheme="minorHAnsi" w:hAnsiTheme="minorHAnsi"/>
          <w:b/>
          <w:bCs/>
          <w:sz w:val="24"/>
          <w:szCs w:val="24"/>
        </w:rPr>
        <w:t xml:space="preserve"> or professional services</w:t>
      </w:r>
      <w:r w:rsidR="005B4C60">
        <w:rPr>
          <w:rFonts w:asciiTheme="minorHAnsi" w:hAnsiTheme="minorHAnsi"/>
          <w:b/>
          <w:bCs/>
          <w:sz w:val="24"/>
          <w:szCs w:val="24"/>
        </w:rPr>
        <w:t xml:space="preserve">. The information provided should not be used for diagnosing or treating a health problem or disease, and those seeking personal medical advice should consult with a licensed physician. </w:t>
      </w:r>
    </w:p>
    <w:p w14:paraId="5985BD3D" w14:textId="77777777" w:rsidR="00FB20D7" w:rsidRDefault="00FB20D7"/>
    <w:p w14:paraId="5351C2FD" w14:textId="77777777" w:rsidR="00F050F0" w:rsidRPr="00F050F0" w:rsidRDefault="00F050F0" w:rsidP="00F050F0">
      <w:pPr>
        <w:pStyle w:val="BodyText"/>
        <w:rPr>
          <w:b/>
          <w:bCs/>
        </w:rPr>
      </w:pPr>
      <w:r w:rsidRPr="00F050F0">
        <w:rPr>
          <w:b/>
          <w:bCs/>
        </w:rPr>
        <w:t>PLAN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</w:rPr>
        <w:t>AHEAD:</w:t>
      </w:r>
      <w:r w:rsidRPr="00F050F0">
        <w:rPr>
          <w:b/>
          <w:bCs/>
          <w:spacing w:val="61"/>
        </w:rPr>
        <w:t xml:space="preserve"> </w:t>
      </w:r>
      <w:r w:rsidRPr="00F050F0">
        <w:rPr>
          <w:b/>
          <w:bCs/>
        </w:rPr>
        <w:t>HAVE</w:t>
      </w:r>
      <w:r w:rsidRPr="00F050F0">
        <w:rPr>
          <w:b/>
          <w:bCs/>
          <w:spacing w:val="-5"/>
        </w:rPr>
        <w:t xml:space="preserve"> </w:t>
      </w:r>
      <w:r w:rsidRPr="00F050F0">
        <w:rPr>
          <w:b/>
          <w:bCs/>
        </w:rPr>
        <w:t>ON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</w:rPr>
        <w:t>HAND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</w:rPr>
        <w:t>WHEN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</w:rPr>
        <w:t>YOU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</w:rPr>
        <w:t>GET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  <w:spacing w:val="-4"/>
        </w:rPr>
        <w:t>SICK</w:t>
      </w:r>
    </w:p>
    <w:p w14:paraId="0C48114B" w14:textId="77777777" w:rsidR="00F050F0" w:rsidRDefault="00F050F0" w:rsidP="00F050F0">
      <w:pPr>
        <w:pStyle w:val="BodyText"/>
        <w:tabs>
          <w:tab w:val="left" w:pos="3412"/>
        </w:tabs>
        <w:ind w:right="17"/>
      </w:pPr>
      <w:r>
        <w:t>Two</w:t>
      </w:r>
      <w:r>
        <w:rPr>
          <w:spacing w:val="-2"/>
        </w:rPr>
        <w:t xml:space="preserve"> </w:t>
      </w:r>
      <w:proofErr w:type="gramStart"/>
      <w:r>
        <w:t>thermometers</w:t>
      </w:r>
      <w:proofErr w:type="gramEnd"/>
      <w:r>
        <w:rPr>
          <w:spacing w:val="-2"/>
        </w:rPr>
        <w:t xml:space="preserve"> </w:t>
      </w:r>
      <w:r>
        <w:t>w/batteries</w:t>
      </w:r>
      <w:r>
        <w:rPr>
          <w:spacing w:val="-4"/>
        </w:rPr>
        <w:t xml:space="preserve"> </w:t>
      </w:r>
      <w:r>
        <w:t>$40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less.</w:t>
      </w:r>
      <w:r>
        <w:rPr>
          <w:spacing w:val="40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$40.</w:t>
      </w:r>
      <w:r>
        <w:rPr>
          <w:spacing w:val="40"/>
        </w:rPr>
        <w:t xml:space="preserve"> </w:t>
      </w:r>
      <w:r>
        <w:t>Oximeter</w:t>
      </w:r>
      <w:r>
        <w:rPr>
          <w:spacing w:val="-5"/>
        </w:rPr>
        <w:t xml:space="preserve"> </w:t>
      </w:r>
      <w:r>
        <w:t>$40 Nebulizers</w:t>
      </w:r>
      <w:r>
        <w:rPr>
          <w:spacing w:val="80"/>
        </w:rPr>
        <w:t xml:space="preserve"> </w:t>
      </w:r>
      <w:r>
        <w:t>online $40-100??</w:t>
      </w:r>
      <w:r>
        <w:tab/>
      </w:r>
      <w:hyperlink r:id="rId6">
        <w:r>
          <w:rPr>
            <w:spacing w:val="-2"/>
            <w:u w:val="single"/>
          </w:rPr>
          <w:t>www.nebulizers.com</w:t>
        </w:r>
      </w:hyperlink>
    </w:p>
    <w:p w14:paraId="6ABCB02A" w14:textId="63BF3D2E" w:rsidR="00F050F0" w:rsidRPr="004C32E7" w:rsidRDefault="00F050F0" w:rsidP="00F050F0">
      <w:pPr>
        <w:spacing w:before="12"/>
        <w:ind w:left="20"/>
        <w:rPr>
          <w:iCs/>
          <w:sz w:val="24"/>
        </w:rPr>
      </w:pPr>
      <w:r w:rsidRPr="004C32E7">
        <w:rPr>
          <w:iCs/>
          <w:sz w:val="24"/>
        </w:rPr>
        <w:t>May be of some benefit (do your own research):</w:t>
      </w:r>
      <w:r w:rsidRPr="004C32E7">
        <w:rPr>
          <w:iCs/>
          <w:spacing w:val="40"/>
          <w:sz w:val="24"/>
        </w:rPr>
        <w:t xml:space="preserve"> </w:t>
      </w:r>
      <w:r w:rsidRPr="004C32E7">
        <w:rPr>
          <w:iCs/>
          <w:sz w:val="24"/>
        </w:rPr>
        <w:t>Black Elderberry, NAC, Selenium, Magnesium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(citrate</w:t>
      </w:r>
      <w:r w:rsidRPr="004C32E7">
        <w:rPr>
          <w:iCs/>
          <w:spacing w:val="-4"/>
          <w:sz w:val="24"/>
        </w:rPr>
        <w:t xml:space="preserve"> </w:t>
      </w:r>
      <w:r w:rsidRPr="004C32E7">
        <w:rPr>
          <w:iCs/>
          <w:sz w:val="24"/>
        </w:rPr>
        <w:t>500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mg/day),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Pepcid,</w:t>
      </w:r>
      <w:r w:rsidRPr="004C32E7">
        <w:rPr>
          <w:iCs/>
          <w:spacing w:val="-5"/>
          <w:sz w:val="24"/>
        </w:rPr>
        <w:t xml:space="preserve"> </w:t>
      </w:r>
      <w:r w:rsidRPr="004C32E7">
        <w:rPr>
          <w:iCs/>
          <w:sz w:val="24"/>
        </w:rPr>
        <w:t>Garlic,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Honey,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Black</w:t>
      </w:r>
      <w:r w:rsidRPr="004C32E7">
        <w:rPr>
          <w:iCs/>
          <w:spacing w:val="-5"/>
          <w:sz w:val="24"/>
        </w:rPr>
        <w:t xml:space="preserve"> </w:t>
      </w:r>
      <w:r w:rsidRPr="004C32E7">
        <w:rPr>
          <w:iCs/>
          <w:sz w:val="24"/>
        </w:rPr>
        <w:t>Cumin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Seed,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Gargle</w:t>
      </w:r>
      <w:r w:rsidRPr="004C32E7">
        <w:rPr>
          <w:iCs/>
          <w:spacing w:val="-3"/>
          <w:sz w:val="24"/>
        </w:rPr>
        <w:t xml:space="preserve"> </w:t>
      </w:r>
      <w:r w:rsidRPr="004C32E7">
        <w:rPr>
          <w:iCs/>
          <w:sz w:val="24"/>
        </w:rPr>
        <w:t>with yellow mouthwash.</w:t>
      </w:r>
    </w:p>
    <w:p w14:paraId="057AC993" w14:textId="2A4AF4C5" w:rsidR="00F050F0" w:rsidRDefault="00F050F0" w:rsidP="00F050F0">
      <w:pPr>
        <w:spacing w:before="12"/>
        <w:ind w:left="20"/>
        <w:rPr>
          <w:i/>
          <w:sz w:val="24"/>
        </w:rPr>
      </w:pPr>
    </w:p>
    <w:p w14:paraId="6B620151" w14:textId="77777777" w:rsidR="00F050F0" w:rsidRDefault="00F050F0" w:rsidP="00F050F0">
      <w:pPr>
        <w:pStyle w:val="BodyText"/>
        <w:rPr>
          <w:b/>
          <w:bCs/>
          <w:spacing w:val="-2"/>
        </w:rPr>
      </w:pPr>
      <w:r w:rsidRPr="00F050F0">
        <w:rPr>
          <w:b/>
          <w:bCs/>
        </w:rPr>
        <w:t>PREVENTION</w:t>
      </w:r>
      <w:r w:rsidRPr="00F050F0">
        <w:rPr>
          <w:b/>
          <w:bCs/>
          <w:spacing w:val="-3"/>
        </w:rPr>
        <w:t xml:space="preserve"> </w:t>
      </w:r>
      <w:r w:rsidRPr="00F050F0">
        <w:rPr>
          <w:b/>
          <w:bCs/>
          <w:spacing w:val="-2"/>
        </w:rPr>
        <w:t>SUPPLEMENTS</w:t>
      </w:r>
    </w:p>
    <w:p w14:paraId="74471D37" w14:textId="77777777" w:rsidR="00F050F0" w:rsidRDefault="00F050F0" w:rsidP="00F050F0">
      <w:pPr>
        <w:pStyle w:val="BodyText"/>
      </w:pPr>
      <w:r>
        <w:t>Vitamin</w:t>
      </w:r>
      <w:r>
        <w:rPr>
          <w:spacing w:val="-5"/>
        </w:rPr>
        <w:t xml:space="preserve"> </w:t>
      </w:r>
      <w:r>
        <w:t>D3</w:t>
      </w:r>
      <w:r>
        <w:rPr>
          <w:spacing w:val="-4"/>
        </w:rPr>
        <w:t xml:space="preserve"> </w:t>
      </w:r>
      <w:r>
        <w:t>5,000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10,000</w:t>
      </w:r>
      <w:r>
        <w:rPr>
          <w:spacing w:val="-4"/>
        </w:rPr>
        <w:t xml:space="preserve"> </w:t>
      </w:r>
      <w:proofErr w:type="spellStart"/>
      <w:r>
        <w:t>iu</w:t>
      </w:r>
      <w:proofErr w:type="spellEnd"/>
      <w:r>
        <w:t>/day.</w:t>
      </w:r>
      <w:r>
        <w:rPr>
          <w:spacing w:val="-3"/>
        </w:rPr>
        <w:t xml:space="preserve"> </w:t>
      </w:r>
      <w:r>
        <w:t>Vitamin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(80-100</w:t>
      </w:r>
      <w:r>
        <w:rPr>
          <w:spacing w:val="-4"/>
        </w:rPr>
        <w:t xml:space="preserve"> </w:t>
      </w:r>
      <w:r>
        <w:rPr>
          <w:spacing w:val="-2"/>
        </w:rPr>
        <w:t>best)</w:t>
      </w:r>
    </w:p>
    <w:p w14:paraId="6738CD1A" w14:textId="77777777" w:rsidR="00F050F0" w:rsidRDefault="00F050F0" w:rsidP="00F050F0">
      <w:pPr>
        <w:pStyle w:val="BodyText"/>
        <w:spacing w:before="0"/>
      </w:pPr>
      <w:r>
        <w:t>Zinc</w:t>
      </w:r>
      <w:r>
        <w:rPr>
          <w:spacing w:val="-2"/>
        </w:rPr>
        <w:t xml:space="preserve"> </w:t>
      </w:r>
      <w:r>
        <w:t>25-50</w:t>
      </w:r>
      <w:r>
        <w:rPr>
          <w:spacing w:val="-2"/>
        </w:rPr>
        <w:t xml:space="preserve"> </w:t>
      </w:r>
      <w:r>
        <w:t>mg/d</w:t>
      </w:r>
      <w:r>
        <w:rPr>
          <w:spacing w:val="-3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(helps</w:t>
      </w:r>
      <w:r>
        <w:rPr>
          <w:spacing w:val="-4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t>replication).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it</w:t>
      </w:r>
      <w:proofErr w:type="gramEnd"/>
      <w:r>
        <w:t xml:space="preserve"> long term (more than one month) take multivitamin w/copper</w:t>
      </w:r>
    </w:p>
    <w:p w14:paraId="09213DAF" w14:textId="77777777" w:rsidR="00F050F0" w:rsidRDefault="00F050F0" w:rsidP="00F050F0">
      <w:pPr>
        <w:pStyle w:val="BodyText"/>
        <w:spacing w:before="0"/>
      </w:pPr>
      <w:r>
        <w:t>Vitamin C 1,000 mg/day [</w:t>
      </w:r>
      <w:proofErr w:type="spellStart"/>
      <w:r>
        <w:t>Emergen</w:t>
      </w:r>
      <w:proofErr w:type="spellEnd"/>
      <w:r>
        <w:t>-C also has B complex vitamins] take in the morning Quercetin</w:t>
      </w:r>
      <w:r>
        <w:rPr>
          <w:spacing w:val="-4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mg/day</w:t>
      </w:r>
      <w:r>
        <w:rPr>
          <w:spacing w:val="-5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thyroid</w:t>
      </w:r>
      <w:r>
        <w:rPr>
          <w:spacing w:val="-4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doctor; helps bring zinc into the cells).</w:t>
      </w:r>
    </w:p>
    <w:p w14:paraId="5B4810E1" w14:textId="77777777" w:rsidR="00F050F0" w:rsidRDefault="00F050F0" w:rsidP="00F050F0">
      <w:pPr>
        <w:pStyle w:val="BodyText"/>
        <w:spacing w:before="0"/>
      </w:pPr>
      <w:r>
        <w:t>Melatonin</w:t>
      </w:r>
      <w:r>
        <w:rPr>
          <w:spacing w:val="-10"/>
        </w:rPr>
        <w:t xml:space="preserve"> </w:t>
      </w:r>
      <w:r>
        <w:t>(slow</w:t>
      </w:r>
      <w:r>
        <w:rPr>
          <w:spacing w:val="-8"/>
        </w:rPr>
        <w:t xml:space="preserve"> </w:t>
      </w:r>
      <w:r>
        <w:t>release)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tolerated</w:t>
      </w:r>
      <w:r>
        <w:rPr>
          <w:spacing w:val="-8"/>
        </w:rPr>
        <w:t xml:space="preserve"> </w:t>
      </w:r>
      <w:r>
        <w:t>(1-10</w:t>
      </w:r>
      <w:r>
        <w:rPr>
          <w:spacing w:val="-9"/>
        </w:rPr>
        <w:t xml:space="preserve"> </w:t>
      </w:r>
      <w:r>
        <w:t>mg/day)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bedtime.</w:t>
      </w:r>
    </w:p>
    <w:p w14:paraId="3851AF7C" w14:textId="1F194794" w:rsidR="00F050F0" w:rsidRDefault="00F050F0" w:rsidP="00F050F0">
      <w:pPr>
        <w:pStyle w:val="BodyText"/>
      </w:pPr>
      <w:proofErr w:type="spellStart"/>
      <w:r>
        <w:t>Tumeric</w:t>
      </w:r>
      <w:proofErr w:type="spellEnd"/>
      <w:r>
        <w:t xml:space="preserve"> (Curcumin) Selenium 100-200 mg/day NAC 500 mg/</w:t>
      </w:r>
      <w:proofErr w:type="gramStart"/>
      <w:r>
        <w:t>day .</w:t>
      </w:r>
      <w:proofErr w:type="gramEnd"/>
      <w:r>
        <w:t xml:space="preserve"> </w:t>
      </w:r>
    </w:p>
    <w:p w14:paraId="0E09BE28" w14:textId="00DC1262" w:rsidR="00F050F0" w:rsidRDefault="00F050F0" w:rsidP="00F050F0">
      <w:pPr>
        <w:pStyle w:val="BodyText"/>
      </w:pPr>
      <w:r>
        <w:t xml:space="preserve">High Risk people can consider prophylaxis with Ivermectin or Hydroxychloroquine. Info on purchase can be found at alldaychemist.com or Ivermectin.com. Dosage can be found on </w:t>
      </w:r>
      <w:proofErr w:type="gramStart"/>
      <w:r>
        <w:t>F</w:t>
      </w:r>
      <w:r w:rsidR="004C32E7">
        <w:t>L</w:t>
      </w:r>
      <w:r>
        <w:t xml:space="preserve">CCC  </w:t>
      </w:r>
      <w:r w:rsidR="004C32E7">
        <w:t>Alliance</w:t>
      </w:r>
      <w:proofErr w:type="gramEnd"/>
      <w:r w:rsidR="004C32E7">
        <w:t xml:space="preserve"> web page </w:t>
      </w:r>
      <w:hyperlink r:id="rId7" w:history="1">
        <w:r w:rsidR="004C32E7" w:rsidRPr="00BF20BA">
          <w:rPr>
            <w:rStyle w:val="Hyperlink"/>
          </w:rPr>
          <w:t>https://covid19criticalcare.com/protocol/i-prevent-covid-flu-rsv/</w:t>
        </w:r>
      </w:hyperlink>
    </w:p>
    <w:p w14:paraId="00A72BE1" w14:textId="77777777" w:rsidR="004C32E7" w:rsidRDefault="004C32E7" w:rsidP="00F050F0">
      <w:pPr>
        <w:pStyle w:val="BodyText"/>
      </w:pPr>
    </w:p>
    <w:p w14:paraId="75BC4CBC" w14:textId="004689D2" w:rsidR="004C32E7" w:rsidRDefault="004C32E7" w:rsidP="00F050F0">
      <w:pPr>
        <w:pStyle w:val="BodyText"/>
        <w:rPr>
          <w:b/>
          <w:bCs/>
        </w:rPr>
      </w:pPr>
      <w:r>
        <w:rPr>
          <w:b/>
          <w:bCs/>
        </w:rPr>
        <w:t xml:space="preserve">Treatment Supplements when sick </w:t>
      </w:r>
    </w:p>
    <w:p w14:paraId="2F4BE723" w14:textId="08E49343" w:rsidR="004C32E7" w:rsidRPr="004C32E7" w:rsidRDefault="004C32E7" w:rsidP="00F050F0">
      <w:pPr>
        <w:pStyle w:val="BodyText"/>
        <w:rPr>
          <w:b/>
          <w:bCs/>
        </w:rPr>
      </w:pPr>
      <w:r>
        <w:rPr>
          <w:b/>
          <w:bCs/>
        </w:rPr>
        <w:t xml:space="preserve">Seek your physician for assistance. Medications only work well if started in first five days.  </w:t>
      </w:r>
    </w:p>
    <w:p w14:paraId="735F05A2" w14:textId="77777777" w:rsidR="004C32E7" w:rsidRDefault="004C32E7" w:rsidP="004C32E7">
      <w:pPr>
        <w:pStyle w:val="BodyText"/>
        <w:ind w:right="1823"/>
      </w:pPr>
      <w:r>
        <w:t>Aspirin</w:t>
      </w:r>
      <w:r>
        <w:rPr>
          <w:spacing w:val="-3"/>
        </w:rPr>
        <w:t xml:space="preserve"> </w:t>
      </w:r>
      <w:r>
        <w:t>325mg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w/food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clots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 xml:space="preserve">months Vitamin D3 10,000 </w:t>
      </w:r>
      <w:proofErr w:type="spellStart"/>
      <w:r>
        <w:t>iu</w:t>
      </w:r>
      <w:proofErr w:type="spellEnd"/>
      <w:r>
        <w:t>/day for two weeks</w:t>
      </w:r>
    </w:p>
    <w:p w14:paraId="1F67FF68" w14:textId="77777777" w:rsidR="004C32E7" w:rsidRDefault="004C32E7" w:rsidP="004C32E7">
      <w:pPr>
        <w:pStyle w:val="BodyText"/>
        <w:spacing w:before="0"/>
      </w:pPr>
      <w:r>
        <w:t>Vitamin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1,000</w:t>
      </w:r>
      <w:r>
        <w:rPr>
          <w:spacing w:val="-4"/>
        </w:rPr>
        <w:t xml:space="preserve"> </w:t>
      </w:r>
      <w:r>
        <w:t>mg/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[</w:t>
      </w:r>
      <w:proofErr w:type="spellStart"/>
      <w:r>
        <w:t>Emergen</w:t>
      </w:r>
      <w:proofErr w:type="spellEnd"/>
      <w:r>
        <w:t>-C</w:t>
      </w:r>
      <w:r>
        <w:rPr>
          <w:spacing w:val="-2"/>
        </w:rPr>
        <w:t xml:space="preserve"> </w:t>
      </w:r>
      <w:r>
        <w:t>packets;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vitamins]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 the morning and early afternoon (can go up to six times/day with plain Vitamin C).</w:t>
      </w:r>
    </w:p>
    <w:p w14:paraId="73BDED74" w14:textId="77777777" w:rsidR="004C32E7" w:rsidRDefault="004C32E7" w:rsidP="004C32E7">
      <w:pPr>
        <w:pStyle w:val="BodyText"/>
        <w:spacing w:before="0"/>
      </w:pPr>
      <w:r>
        <w:t>Zinc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mg/day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weeks</w:t>
      </w:r>
    </w:p>
    <w:p w14:paraId="28533E70" w14:textId="77777777" w:rsidR="004C32E7" w:rsidRDefault="004C32E7" w:rsidP="004C32E7">
      <w:pPr>
        <w:pStyle w:val="BodyText"/>
        <w:spacing w:before="0"/>
      </w:pPr>
      <w:r>
        <w:t>Quercetin</w:t>
      </w:r>
      <w:r>
        <w:rPr>
          <w:spacing w:val="-4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times/day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thyroid</w:t>
      </w:r>
      <w:r>
        <w:rPr>
          <w:spacing w:val="-5"/>
        </w:rPr>
        <w:t xml:space="preserve"> </w:t>
      </w:r>
      <w:r>
        <w:t>medicine -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doctor). </w:t>
      </w:r>
    </w:p>
    <w:p w14:paraId="584B6F94" w14:textId="5A87D716" w:rsidR="004C32E7" w:rsidRDefault="004C32E7" w:rsidP="004C32E7">
      <w:pPr>
        <w:pStyle w:val="BodyText"/>
        <w:spacing w:before="0"/>
      </w:pPr>
      <w:r>
        <w:t>Melatonin (slow release) as tolerated (5-40 mg/day) at bedtime; Turmeric (Curcumin) also. NAC 1,500-2,000 mg/day for 3 days then 1,000/day for 2 weeks.</w:t>
      </w:r>
    </w:p>
    <w:p w14:paraId="389FF0E9" w14:textId="683D62CD" w:rsidR="004C32E7" w:rsidRDefault="004C32E7" w:rsidP="004C32E7">
      <w:pPr>
        <w:pStyle w:val="BodyText"/>
        <w:spacing w:before="0"/>
        <w:rPr>
          <w:b/>
          <w:bCs/>
          <w:color w:val="FF0000"/>
        </w:rPr>
      </w:pPr>
      <w:r>
        <w:t xml:space="preserve">Vit K2 (600mg) </w:t>
      </w:r>
      <w:r w:rsidR="003401B7">
        <w:t xml:space="preserve">with </w:t>
      </w:r>
      <w:r>
        <w:t>MK-4</w:t>
      </w:r>
      <w:r w:rsidR="00A96FD7">
        <w:t>/</w:t>
      </w:r>
      <w:r>
        <w:t xml:space="preserve">MK-7 one tablet twice a day </w:t>
      </w:r>
    </w:p>
    <w:p w14:paraId="3D35E3AF" w14:textId="3DB2BB0F" w:rsidR="004C32E7" w:rsidRPr="004C32E7" w:rsidRDefault="004C32E7" w:rsidP="004C32E7">
      <w:pPr>
        <w:pStyle w:val="BodyText"/>
        <w:spacing w:before="0"/>
      </w:pPr>
      <w:r>
        <w:rPr>
          <w:b/>
          <w:bCs/>
        </w:rPr>
        <w:t xml:space="preserve">Unable to get help?  Contact America’s Frontline Doctors </w:t>
      </w:r>
      <w:hyperlink r:id="rId8" w:history="1">
        <w:r w:rsidR="00932454" w:rsidRPr="00BF20BA">
          <w:rPr>
            <w:rStyle w:val="Hyperlink"/>
            <w:b/>
            <w:bCs/>
          </w:rPr>
          <w:t>https://americafrontlinedoctors.org/</w:t>
        </w:r>
      </w:hyperlink>
    </w:p>
    <w:p w14:paraId="1EA5A258" w14:textId="213FCA7E" w:rsidR="00F050F0" w:rsidRDefault="00932454">
      <w:r>
        <w:t xml:space="preserve">Or FLCCC Alliance </w:t>
      </w:r>
      <w:hyperlink r:id="rId9" w:history="1">
        <w:r w:rsidRPr="00BF20BA">
          <w:rPr>
            <w:rStyle w:val="Hyperlink"/>
          </w:rPr>
          <w:t>https://covid19criticalcare.com</w:t>
        </w:r>
      </w:hyperlink>
      <w:r>
        <w:t xml:space="preserve"> </w:t>
      </w:r>
    </w:p>
    <w:p w14:paraId="3D303A80" w14:textId="26B6FF39" w:rsidR="00DA37DA" w:rsidRDefault="00DA37DA">
      <w:r>
        <w:t>Visit ak4pf.org for other resources</w:t>
      </w:r>
    </w:p>
    <w:sectPr w:rsidR="00DA37D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85EE" w14:textId="77777777" w:rsidR="009C7968" w:rsidRDefault="009C7968" w:rsidP="009D2216">
      <w:r>
        <w:separator/>
      </w:r>
    </w:p>
  </w:endnote>
  <w:endnote w:type="continuationSeparator" w:id="0">
    <w:p w14:paraId="7F043905" w14:textId="77777777" w:rsidR="009C7968" w:rsidRDefault="009C7968" w:rsidP="009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1E91" w14:textId="77777777" w:rsidR="009C7968" w:rsidRDefault="009C7968" w:rsidP="009D2216">
      <w:r>
        <w:separator/>
      </w:r>
    </w:p>
  </w:footnote>
  <w:footnote w:type="continuationSeparator" w:id="0">
    <w:p w14:paraId="06A1BF24" w14:textId="77777777" w:rsidR="009C7968" w:rsidRDefault="009C7968" w:rsidP="009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680C" w14:textId="6B680932" w:rsidR="009D2216" w:rsidRPr="009D2216" w:rsidRDefault="009D2216" w:rsidP="009D2216">
    <w:pPr>
      <w:pStyle w:val="Header"/>
      <w:jc w:val="center"/>
      <w:rPr>
        <w:sz w:val="40"/>
        <w:szCs w:val="40"/>
      </w:rPr>
    </w:pPr>
    <w:r w:rsidRPr="009D2216">
      <w:rPr>
        <w:sz w:val="40"/>
        <w:szCs w:val="40"/>
      </w:rPr>
      <w:t>Yellow Sheet 2024</w:t>
    </w:r>
  </w:p>
  <w:p w14:paraId="20FEC838" w14:textId="7CA2D125" w:rsidR="009D2216" w:rsidRDefault="009D2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F0"/>
    <w:rsid w:val="00014DAC"/>
    <w:rsid w:val="000257C6"/>
    <w:rsid w:val="000A7A6A"/>
    <w:rsid w:val="00197DA6"/>
    <w:rsid w:val="003401B7"/>
    <w:rsid w:val="004002E3"/>
    <w:rsid w:val="00422D3D"/>
    <w:rsid w:val="00465421"/>
    <w:rsid w:val="004C32E7"/>
    <w:rsid w:val="005025A3"/>
    <w:rsid w:val="00592A6B"/>
    <w:rsid w:val="005B4C60"/>
    <w:rsid w:val="00607268"/>
    <w:rsid w:val="00643FD9"/>
    <w:rsid w:val="00686ADA"/>
    <w:rsid w:val="007E5F63"/>
    <w:rsid w:val="00887CAA"/>
    <w:rsid w:val="008D05AA"/>
    <w:rsid w:val="009264FD"/>
    <w:rsid w:val="00932454"/>
    <w:rsid w:val="009C7968"/>
    <w:rsid w:val="009D2216"/>
    <w:rsid w:val="00A35384"/>
    <w:rsid w:val="00A96FD7"/>
    <w:rsid w:val="00B77C16"/>
    <w:rsid w:val="00CF00D4"/>
    <w:rsid w:val="00DA37DA"/>
    <w:rsid w:val="00F050F0"/>
    <w:rsid w:val="00FB20D7"/>
    <w:rsid w:val="00FC3535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196E9"/>
  <w15:chartTrackingRefBased/>
  <w15:docId w15:val="{BA3ACE85-980E-43CE-BB28-41A62D16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0F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F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F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F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F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5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F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5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F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5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F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050F0"/>
    <w:pPr>
      <w:spacing w:before="12"/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50F0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C32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2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1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16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frontlinedocto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vid19criticalcare.com/protocol/i-prevent-covid-flu-rs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bulizer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vid19critical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Boyle</dc:creator>
  <cp:keywords/>
  <dc:description/>
  <cp:lastModifiedBy>Scott Stansbury</cp:lastModifiedBy>
  <cp:revision>3</cp:revision>
  <cp:lastPrinted>2024-10-12T21:43:00Z</cp:lastPrinted>
  <dcterms:created xsi:type="dcterms:W3CDTF">2024-10-12T21:45:00Z</dcterms:created>
  <dcterms:modified xsi:type="dcterms:W3CDTF">2024-10-13T02:34:00Z</dcterms:modified>
</cp:coreProperties>
</file>